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Sentences for the 4th declension (answer key):</w:t>
      </w:r>
    </w:p>
    <w:p>
      <w:pPr>
        <w:pStyle w:val="Body"/>
        <w:jc w:val="center"/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Exercitus ad bellum incessit.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The army marched to war.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Achilles in currum Troianum saluit et militem Troianum interfecit.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Achilles leapt onto the Trojan chariot, and killed the Trojan soldier.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Nuntius senatui dedit </w:t>
      </w:r>
      <w:r>
        <w:rPr>
          <w:rtl w:val="0"/>
        </w:rPr>
        <w:t>epistulam</w:t>
      </w:r>
      <w:r>
        <w:rPr>
          <w:rtl w:val="0"/>
          <w:lang w:val="en-US"/>
        </w:rPr>
        <w:t xml:space="preserve">, quae mortem imperatoris enuntiavit.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The messenger gave to the senate a letter, that announced the death of the emperor.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Magistratus portum novum prope Romam aedificare constituerunt, quod multae naves iam cotidie adveniebant.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The magistrates decided to build a new port near Rome, because many ships were now arriving every day.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Romani milites metum in vultibus hostium vident.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The Roman soldiers see fear in the faces of the enemies.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